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before="1200" w:beforeAutospacing="0" w:after="750" w:afterAutospacing="0"/>
        <w:ind w:left="0" w:right="0"/>
        <w:jc w:val="center"/>
        <w:rPr>
          <w:sz w:val="30"/>
          <w:szCs w:val="30"/>
        </w:rPr>
      </w:pPr>
      <w:r>
        <w:rPr>
          <w:rFonts w:hint="eastAsia" w:ascii="宋体" w:hAnsi="宋体"/>
          <w:b/>
          <w:sz w:val="32"/>
          <w:szCs w:val="32"/>
        </w:rPr>
        <w:t>201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sz w:val="32"/>
          <w:szCs w:val="32"/>
        </w:rPr>
        <w:t>年度企业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所得税清算告知书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尊敬的纳税人：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    上海市国家税务局、上海市地方税务局已开展2015年度企业所得税汇算清缴工作，现将有关事宜告知如下：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    一、纳税人可从上海税务网站（网址：</w:t>
      </w:r>
      <w:r>
        <w:rPr>
          <w:rFonts w:hint="eastAsia" w:ascii="宋体" w:hAnsi="宋体" w:eastAsia="宋体" w:cs="宋体"/>
          <w:color w:val="2B2B2B"/>
          <w:sz w:val="30"/>
          <w:szCs w:val="30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color w:val="2B2B2B"/>
          <w:sz w:val="30"/>
          <w:szCs w:val="30"/>
          <w:u w:val="none"/>
          <w:shd w:val="clear" w:fill="FFFFFF"/>
        </w:rPr>
        <w:instrText xml:space="preserve"> HYPERLINK "http://www.tax.sh.gov.cn" </w:instrText>
      </w:r>
      <w:r>
        <w:rPr>
          <w:rFonts w:hint="eastAsia" w:ascii="宋体" w:hAnsi="宋体" w:eastAsia="宋体" w:cs="宋体"/>
          <w:color w:val="2B2B2B"/>
          <w:sz w:val="30"/>
          <w:szCs w:val="30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color w:val="2B2B2B"/>
          <w:sz w:val="30"/>
          <w:szCs w:val="30"/>
          <w:u w:val="none"/>
          <w:shd w:val="clear" w:fill="FFFFFF"/>
        </w:rPr>
        <w:t>www.tax.sh.gov.cn</w:t>
      </w:r>
      <w:r>
        <w:rPr>
          <w:rFonts w:hint="eastAsia" w:ascii="宋体" w:hAnsi="宋体" w:eastAsia="宋体" w:cs="宋体"/>
          <w:color w:val="2B2B2B"/>
          <w:sz w:val="30"/>
          <w:szCs w:val="30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sz w:val="30"/>
          <w:szCs w:val="30"/>
          <w:shd w:val="clear" w:fill="FFFFFF"/>
        </w:rPr>
        <w:t>）“</w:t>
      </w:r>
      <w:r>
        <w:rPr>
          <w:rFonts w:hint="eastAsia" w:ascii="宋体" w:hAnsi="宋体" w:eastAsia="宋体" w:cs="宋体"/>
          <w:color w:val="2B2B2B"/>
          <w:sz w:val="30"/>
          <w:szCs w:val="30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color w:val="2B2B2B"/>
          <w:sz w:val="30"/>
          <w:szCs w:val="30"/>
          <w:u w:val="none"/>
          <w:shd w:val="clear" w:fill="FFFFFF"/>
        </w:rPr>
        <w:instrText xml:space="preserve"> HYPERLINK "http://78.20.32.145/pub/xxgk/" </w:instrText>
      </w:r>
      <w:r>
        <w:rPr>
          <w:rFonts w:hint="eastAsia" w:ascii="宋体" w:hAnsi="宋体" w:eastAsia="宋体" w:cs="宋体"/>
          <w:color w:val="2B2B2B"/>
          <w:sz w:val="30"/>
          <w:szCs w:val="30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color w:val="2B2B2B"/>
          <w:sz w:val="30"/>
          <w:szCs w:val="30"/>
          <w:u w:val="none"/>
          <w:shd w:val="clear" w:fill="FFFFFF"/>
        </w:rPr>
        <w:t>信息公开</w:t>
      </w:r>
      <w:r>
        <w:rPr>
          <w:rFonts w:hint="eastAsia" w:ascii="宋体" w:hAnsi="宋体" w:eastAsia="宋体" w:cs="宋体"/>
          <w:color w:val="2B2B2B"/>
          <w:sz w:val="30"/>
          <w:szCs w:val="30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sz w:val="30"/>
          <w:szCs w:val="30"/>
          <w:shd w:val="clear" w:fill="FFFFFF"/>
        </w:rPr>
        <w:t> —税收</w:t>
      </w:r>
      <w:r>
        <w:rPr>
          <w:rFonts w:hint="eastAsia" w:ascii="宋体" w:hAnsi="宋体" w:eastAsia="宋体" w:cs="宋体"/>
          <w:color w:val="2B2B2B"/>
          <w:sz w:val="30"/>
          <w:szCs w:val="30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color w:val="2B2B2B"/>
          <w:sz w:val="30"/>
          <w:szCs w:val="30"/>
          <w:u w:val="none"/>
          <w:shd w:val="clear" w:fill="FFFFFF"/>
        </w:rPr>
        <w:instrText xml:space="preserve"> HYPERLINK "http://78.20.32.145/pub/xxgk/zcfg/" </w:instrText>
      </w:r>
      <w:r>
        <w:rPr>
          <w:rFonts w:hint="eastAsia" w:ascii="宋体" w:hAnsi="宋体" w:eastAsia="宋体" w:cs="宋体"/>
          <w:color w:val="2B2B2B"/>
          <w:sz w:val="30"/>
          <w:szCs w:val="30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color w:val="2B2B2B"/>
          <w:sz w:val="30"/>
          <w:szCs w:val="30"/>
          <w:u w:val="none"/>
          <w:shd w:val="clear" w:fill="FFFFFF"/>
        </w:rPr>
        <w:t>政策</w:t>
      </w:r>
      <w:r>
        <w:rPr>
          <w:rFonts w:hint="eastAsia" w:ascii="宋体" w:hAnsi="宋体" w:eastAsia="宋体" w:cs="宋体"/>
          <w:color w:val="2B2B2B"/>
          <w:sz w:val="30"/>
          <w:szCs w:val="30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sz w:val="30"/>
          <w:szCs w:val="30"/>
          <w:u w:val="none"/>
          <w:shd w:val="clear" w:fill="FFFFFF"/>
        </w:rPr>
        <w:t>—</w:t>
      </w:r>
      <w:r>
        <w:rPr>
          <w:rFonts w:hint="eastAsia" w:ascii="宋体" w:hAnsi="宋体" w:eastAsia="宋体" w:cs="宋体"/>
          <w:sz w:val="30"/>
          <w:szCs w:val="30"/>
          <w:shd w:val="clear" w:fill="FFFFFF"/>
        </w:rPr>
        <w:t> </w:t>
      </w:r>
      <w:r>
        <w:rPr>
          <w:rFonts w:hint="eastAsia" w:ascii="宋体" w:hAnsi="宋体" w:eastAsia="宋体" w:cs="宋体"/>
          <w:color w:val="2B2B2B"/>
          <w:sz w:val="30"/>
          <w:szCs w:val="30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color w:val="2B2B2B"/>
          <w:sz w:val="30"/>
          <w:szCs w:val="30"/>
          <w:u w:val="none"/>
          <w:shd w:val="clear" w:fill="FFFFFF"/>
        </w:rPr>
        <w:instrText xml:space="preserve"> HYPERLINK "http://78.20.32.145/pub/xxgk/zcfg/qysds/" </w:instrText>
      </w:r>
      <w:r>
        <w:rPr>
          <w:rFonts w:hint="eastAsia" w:ascii="宋体" w:hAnsi="宋体" w:eastAsia="宋体" w:cs="宋体"/>
          <w:color w:val="2B2B2B"/>
          <w:sz w:val="30"/>
          <w:szCs w:val="30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color w:val="2B2B2B"/>
          <w:sz w:val="30"/>
          <w:szCs w:val="30"/>
          <w:u w:val="none"/>
          <w:shd w:val="clear" w:fill="FFFFFF"/>
        </w:rPr>
        <w:t>企业所得税</w:t>
      </w:r>
      <w:r>
        <w:rPr>
          <w:rFonts w:hint="eastAsia" w:ascii="宋体" w:hAnsi="宋体" w:eastAsia="宋体" w:cs="宋体"/>
          <w:color w:val="2B2B2B"/>
          <w:sz w:val="30"/>
          <w:szCs w:val="30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sz w:val="30"/>
          <w:szCs w:val="30"/>
          <w:shd w:val="clear" w:fill="FFFFFF"/>
        </w:rPr>
        <w:t>” 栏目，查阅沪国税函〔2016〕12号《关于做好本市2015年度企业所得税汇算清缴工作的通知》。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    二、纳税人可从上海税务网站（网址：</w:t>
      </w:r>
      <w:r>
        <w:rPr>
          <w:rFonts w:hint="eastAsia" w:ascii="宋体" w:hAnsi="宋体" w:eastAsia="宋体" w:cs="宋体"/>
          <w:color w:val="2B2B2B"/>
          <w:sz w:val="30"/>
          <w:szCs w:val="30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color w:val="2B2B2B"/>
          <w:sz w:val="30"/>
          <w:szCs w:val="30"/>
          <w:u w:val="none"/>
          <w:shd w:val="clear" w:fill="FFFFFF"/>
        </w:rPr>
        <w:instrText xml:space="preserve"> HYPERLINK "http://www.tax.sh.gov.cn" </w:instrText>
      </w:r>
      <w:r>
        <w:rPr>
          <w:rFonts w:hint="eastAsia" w:ascii="宋体" w:hAnsi="宋体" w:eastAsia="宋体" w:cs="宋体"/>
          <w:color w:val="2B2B2B"/>
          <w:sz w:val="30"/>
          <w:szCs w:val="30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color w:val="2B2B2B"/>
          <w:sz w:val="30"/>
          <w:szCs w:val="30"/>
          <w:u w:val="none"/>
          <w:shd w:val="clear" w:fill="FFFFFF"/>
        </w:rPr>
        <w:t>www.tax.sh.gov.cn</w:t>
      </w:r>
      <w:r>
        <w:rPr>
          <w:rFonts w:hint="eastAsia" w:ascii="宋体" w:hAnsi="宋体" w:eastAsia="宋体" w:cs="宋体"/>
          <w:color w:val="2B2B2B"/>
          <w:sz w:val="30"/>
          <w:szCs w:val="30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sz w:val="30"/>
          <w:szCs w:val="30"/>
          <w:shd w:val="clear" w:fill="FFFFFF"/>
        </w:rPr>
        <w:t>）“纳税服务-下载中心”栏目，下载《上海市企业所得税汇算清缴客户端》，填报《企业所得税年度纳税申报表》和《居民纳税人财务会计报告》，正确计算应纳税所得额和应纳税额，并对纳税申报的真实性、准确性和完整性负法律责任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    三、纳税人可通过上海税务网站（网址：</w:t>
      </w:r>
      <w:r>
        <w:rPr>
          <w:rFonts w:hint="eastAsia" w:ascii="宋体" w:hAnsi="宋体" w:eastAsia="宋体" w:cs="宋体"/>
          <w:color w:val="2B2B2B"/>
          <w:sz w:val="30"/>
          <w:szCs w:val="30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color w:val="2B2B2B"/>
          <w:sz w:val="30"/>
          <w:szCs w:val="30"/>
          <w:u w:val="none"/>
          <w:shd w:val="clear" w:fill="FFFFFF"/>
        </w:rPr>
        <w:instrText xml:space="preserve"> HYPERLINK "http://www.tax.sh.gov.cn" </w:instrText>
      </w:r>
      <w:r>
        <w:rPr>
          <w:rFonts w:hint="eastAsia" w:ascii="宋体" w:hAnsi="宋体" w:eastAsia="宋体" w:cs="宋体"/>
          <w:color w:val="2B2B2B"/>
          <w:sz w:val="30"/>
          <w:szCs w:val="30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color w:val="2B2B2B"/>
          <w:sz w:val="30"/>
          <w:szCs w:val="30"/>
          <w:u w:val="none"/>
          <w:shd w:val="clear" w:fill="FFFFFF"/>
        </w:rPr>
        <w:t>www.tax.sh.gov.cn</w:t>
      </w:r>
      <w:r>
        <w:rPr>
          <w:rFonts w:hint="eastAsia" w:ascii="宋体" w:hAnsi="宋体" w:eastAsia="宋体" w:cs="宋体"/>
          <w:color w:val="2B2B2B"/>
          <w:sz w:val="30"/>
          <w:szCs w:val="30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sz w:val="30"/>
          <w:szCs w:val="30"/>
          <w:shd w:val="clear" w:fill="FFFFFF"/>
        </w:rPr>
        <w:t>）“税收宣传——纳税人学堂——视频解读”栏目，在线学习企业所得税年度纳税申报表。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    四、纳税人需要在企业所得税年度纳税申报之前完成的各类涉税事项（享受企业所得税优惠、资产损失税前扣申报），应按有关规定的程序、时限，在年度汇缴申报前及时办理完毕。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    五、纳税人在完成“上海市居民企业所得税汇算清缴客户端”的数据填报并确认无误后，生成上报电子数据，可以通过网上电子申报企业端软件（eTax＠SH）上传数据，也可以到办税服务厅递交数据，完成企业所得税年度纳税申报，并及时向主管税务所报送纸质纳税申报资料（沪国税函〔2016〕12号《关于做好本市2015年度企业所得税汇算清缴工作的通知》第三条第（一）款第2点“申报阶段”的内容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    六、纳税人通过网络申报方式办理2015年度企业所得税汇算清缴，年度汇缴补缴税款扣款日期，统一设定为2016年5月下旬。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    七、纳税人通过网络申报办理2015年度汇缴申报后，发现申报数据有误，可在电子申报企业端软件（eTax＠SH）自行撤销原申报记录（已扣缴税款除外），撤消后纳税人可再次网络（或窗口）申报年度汇缴申报数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    八、纳税人在办税服务厅窗口办理2015年度汇缴申报后，发现申报数据有误，请至原办税服务厅申请撤销，撤销原申报记录后，纳税人可再次网络（或窗口）办理2015年度汇缴正常申报。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    请纳税人注意：如原汇缴申报有补缴税款的，纳税人需交还尚未缴纳的税单，方可撤销原申报记录；如税款缴纳入库，无法撤销原汇缴申报记录，请将已缴税款填入汇缴申报表主表第32行“本年累计实际已预缴的所得税额”栏，请纳税人至办税服务厅办理2015年度汇缴更正申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    九、纳税人预缴税款超过2015年度应纳税款的，在办理年度汇算清缴申报后，及时向主管税务机关申请办理汇缴溢缴退税，溢缴退库工作流程：纳税人申请——办税服务厅受理 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    企业申请溢缴退库所需附件见下表：</w:t>
      </w:r>
    </w:p>
    <w:tbl>
      <w:tblPr>
        <w:tblW w:w="851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3"/>
        <w:gridCol w:w="726"/>
        <w:gridCol w:w="769"/>
        <w:gridCol w:w="32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ascii="仿宋_GB2312" w:hAnsi="宋体" w:eastAsia="仿宋_GB2312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企业年度汇缴申报表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必选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留存原件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企业年度会计报表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必选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留存原件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企业所得税年度溢交退税申请表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必选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留存原件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缴款书或完税证或银行缴税回单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必选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核查原件后留存复印件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申请报告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必选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留存原件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减免税批文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可选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核查原件后留存复印件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中介机构代理报告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可选</w:t>
            </w:r>
          </w:p>
        </w:tc>
        <w:tc>
          <w:tcPr>
            <w:tcW w:w="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核查原件后留存复印件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    十、 纳税人在办理企业所得税年度汇缴申报中，如有问题或其他事项，请向主管税务所咨询了解。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                   </w:t>
      </w:r>
      <w:r>
        <w:rPr>
          <w:rFonts w:hint="eastAsia" w:ascii="宋体" w:hAnsi="宋体" w:eastAsia="宋体" w:cs="宋体"/>
          <w:sz w:val="30"/>
          <w:szCs w:val="30"/>
          <w:shd w:val="clear" w:fill="FFFFFF"/>
        </w:rPr>
        <w:t>                                                   上海市宝山区国家</w:t>
      </w:r>
      <w:r>
        <w:rPr>
          <w:rFonts w:hint="eastAsia" w:ascii="宋体" w:hAnsi="宋体" w:eastAsia="宋体" w:cs="宋体"/>
          <w:sz w:val="30"/>
          <w:szCs w:val="30"/>
          <w:shd w:val="clear" w:fill="FFFFFF"/>
          <w:lang w:eastAsia="zh-CN"/>
        </w:rPr>
        <w:t>税务局</w:t>
      </w:r>
      <w:r>
        <w:rPr>
          <w:rFonts w:hint="eastAsia" w:ascii="宋体" w:hAnsi="宋体" w:eastAsia="宋体" w:cs="宋体"/>
          <w:sz w:val="30"/>
          <w:szCs w:val="30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</w:rPr>
        <w:t>上海市地方税务局宝山区分局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宋体" w:hAnsi="宋体" w:eastAsia="宋体" w:cs="宋体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sz w:val="30"/>
          <w:szCs w:val="30"/>
          <w:shd w:val="clear" w:fill="FFFFFF"/>
          <w:lang w:val="en-US" w:eastAsia="zh-CN"/>
        </w:rPr>
        <w:t>            2016年3月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30"/>
          <w:szCs w:val="3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563DB"/>
    <w:rsid w:val="394563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4">
    <w:name w:val="FollowedHyperlink"/>
    <w:basedOn w:val="3"/>
    <w:uiPriority w:val="0"/>
    <w:rPr>
      <w:color w:val="2B2B2B"/>
      <w:u w:val="none"/>
    </w:rPr>
  </w:style>
  <w:style w:type="character" w:styleId="5">
    <w:name w:val="Hyperlink"/>
    <w:basedOn w:val="3"/>
    <w:uiPriority w:val="0"/>
    <w:rPr>
      <w:color w:val="2B2B2B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2016-03-30T03:11:00Z</dcterms:created>
  <dc:creator>Administrator</dc:creator>
  <cp:lastModifiedBy>Administrator</cp:lastModifiedBy>
  <dcterms:modified xsi:type="dcterms:W3CDTF">2016-03-30T03:16:43Z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